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7B4" w:rsidRPr="00B37F1E" w:rsidRDefault="00A917B4" w:rsidP="00A917B4">
      <w:pPr>
        <w:jc w:val="center"/>
        <w:rPr>
          <w:szCs w:val="24"/>
        </w:rPr>
      </w:pPr>
    </w:p>
    <w:p w:rsidR="00A917B4" w:rsidRPr="00B37F1E" w:rsidRDefault="00A917B4" w:rsidP="00A917B4">
      <w:pPr>
        <w:jc w:val="center"/>
        <w:rPr>
          <w:szCs w:val="24"/>
        </w:rPr>
      </w:pPr>
    </w:p>
    <w:p w:rsidR="00A917B4" w:rsidRPr="00B37F1E" w:rsidRDefault="00A917B4" w:rsidP="00A917B4">
      <w:pPr>
        <w:jc w:val="center"/>
        <w:rPr>
          <w:szCs w:val="24"/>
        </w:rPr>
      </w:pPr>
    </w:p>
    <w:p w:rsidR="00A917B4" w:rsidRPr="00B37F1E" w:rsidRDefault="00A917B4" w:rsidP="00A917B4">
      <w:pPr>
        <w:jc w:val="center"/>
        <w:rPr>
          <w:szCs w:val="24"/>
        </w:rPr>
      </w:pPr>
    </w:p>
    <w:p w:rsidR="00A917B4" w:rsidRPr="00B37F1E" w:rsidRDefault="00A917B4" w:rsidP="00A917B4">
      <w:pPr>
        <w:jc w:val="center"/>
        <w:rPr>
          <w:szCs w:val="24"/>
        </w:rPr>
      </w:pPr>
    </w:p>
    <w:p w:rsidR="00A917B4" w:rsidRPr="00B37F1E" w:rsidRDefault="00A917B4" w:rsidP="00A917B4">
      <w:pPr>
        <w:jc w:val="center"/>
        <w:rPr>
          <w:szCs w:val="24"/>
        </w:rPr>
      </w:pPr>
    </w:p>
    <w:p w:rsidR="00A917B4" w:rsidRPr="00B37F1E" w:rsidRDefault="00A917B4" w:rsidP="00A917B4">
      <w:pPr>
        <w:jc w:val="center"/>
        <w:rPr>
          <w:szCs w:val="24"/>
        </w:rPr>
      </w:pPr>
    </w:p>
    <w:p w:rsidR="00A917B4" w:rsidRPr="00B37F1E" w:rsidRDefault="00A917B4" w:rsidP="00A917B4">
      <w:pPr>
        <w:jc w:val="center"/>
        <w:rPr>
          <w:szCs w:val="24"/>
        </w:rPr>
      </w:pPr>
    </w:p>
    <w:p w:rsidR="00A917B4" w:rsidRPr="00B37F1E" w:rsidRDefault="00B37F1E" w:rsidP="00A917B4">
      <w:pPr>
        <w:jc w:val="center"/>
        <w:rPr>
          <w:szCs w:val="24"/>
        </w:rPr>
      </w:pPr>
      <w:r w:rsidRPr="00B37F1E">
        <w:rPr>
          <w:szCs w:val="24"/>
        </w:rPr>
        <w:t>Name</w:t>
      </w:r>
    </w:p>
    <w:p w:rsidR="00A917B4" w:rsidRPr="00B37F1E" w:rsidRDefault="00B37F1E" w:rsidP="00A917B4">
      <w:pPr>
        <w:jc w:val="center"/>
        <w:rPr>
          <w:szCs w:val="24"/>
        </w:rPr>
      </w:pPr>
      <w:r w:rsidRPr="00B37F1E">
        <w:rPr>
          <w:szCs w:val="24"/>
        </w:rPr>
        <w:t>Institution</w:t>
      </w:r>
    </w:p>
    <w:p w:rsidR="00A917B4" w:rsidRPr="00B37F1E" w:rsidRDefault="00B37F1E" w:rsidP="00A917B4">
      <w:pPr>
        <w:jc w:val="center"/>
        <w:rPr>
          <w:szCs w:val="24"/>
        </w:rPr>
      </w:pPr>
      <w:r w:rsidRPr="00B37F1E">
        <w:rPr>
          <w:szCs w:val="24"/>
        </w:rPr>
        <w:t>Date</w:t>
      </w:r>
    </w:p>
    <w:p w:rsidR="00B37F1E" w:rsidRPr="00B37F1E" w:rsidRDefault="00B37F1E" w:rsidP="00A917B4">
      <w:pPr>
        <w:jc w:val="center"/>
        <w:rPr>
          <w:szCs w:val="24"/>
        </w:rPr>
      </w:pPr>
      <w:r w:rsidRPr="00B37F1E">
        <w:rPr>
          <w:szCs w:val="24"/>
        </w:rPr>
        <w:t>Questions</w:t>
      </w:r>
    </w:p>
    <w:p w:rsidR="00A917B4" w:rsidRPr="00B37F1E" w:rsidRDefault="00A917B4" w:rsidP="00A917B4">
      <w:pPr>
        <w:jc w:val="center"/>
        <w:rPr>
          <w:szCs w:val="24"/>
        </w:rPr>
      </w:pPr>
    </w:p>
    <w:p w:rsidR="00A917B4" w:rsidRPr="00B37F1E" w:rsidRDefault="00A917B4" w:rsidP="00A917B4">
      <w:pPr>
        <w:jc w:val="center"/>
        <w:rPr>
          <w:szCs w:val="24"/>
        </w:rPr>
      </w:pPr>
    </w:p>
    <w:p w:rsidR="00A917B4" w:rsidRPr="00B37F1E" w:rsidRDefault="00A917B4" w:rsidP="00A917B4">
      <w:pPr>
        <w:jc w:val="center"/>
        <w:rPr>
          <w:szCs w:val="24"/>
        </w:rPr>
      </w:pPr>
    </w:p>
    <w:p w:rsidR="00A917B4" w:rsidRPr="00B37F1E" w:rsidRDefault="00A917B4" w:rsidP="00A917B4">
      <w:pPr>
        <w:jc w:val="center"/>
        <w:rPr>
          <w:szCs w:val="24"/>
        </w:rPr>
      </w:pPr>
    </w:p>
    <w:p w:rsidR="00A917B4" w:rsidRPr="00B37F1E" w:rsidRDefault="00A917B4" w:rsidP="00A917B4">
      <w:pPr>
        <w:jc w:val="center"/>
        <w:rPr>
          <w:szCs w:val="24"/>
        </w:rPr>
      </w:pPr>
    </w:p>
    <w:p w:rsidR="00A917B4" w:rsidRPr="00B37F1E" w:rsidRDefault="00A917B4" w:rsidP="00A917B4">
      <w:pPr>
        <w:jc w:val="center"/>
        <w:rPr>
          <w:szCs w:val="24"/>
        </w:rPr>
      </w:pPr>
    </w:p>
    <w:p w:rsidR="00A917B4" w:rsidRPr="00B37F1E" w:rsidRDefault="00C73947" w:rsidP="00E53A88">
      <w:pPr>
        <w:rPr>
          <w:szCs w:val="24"/>
        </w:rPr>
      </w:pPr>
      <w:r w:rsidRPr="00B37F1E">
        <w:rPr>
          <w:szCs w:val="24"/>
        </w:rPr>
        <w:lastRenderedPageBreak/>
        <w:tab/>
        <w:t>A purchase budget shows the amount of inventory that a company ought to buy in a given budget period. The figure stated in the budget ensures that the organization has adequate stock to avoid any shortage or excessive cost of storage. Also, the purchase budget ensures that the organization meets the customers demand. At times, the budget may be equal to the total sales that the organization makes in the budgeting period. The process of making a purchase budget may be complex but it is important to understand the values to use so as to make a predictable purchases forecast. Some of the factors to consider in the preparation of the budget include</w:t>
      </w:r>
      <w:r w:rsidR="00884B34" w:rsidRPr="00B37F1E">
        <w:rPr>
          <w:szCs w:val="24"/>
        </w:rPr>
        <w:t xml:space="preserve"> service levels, beginning balance, cash usage and the production levels. The organization must calculate the forecast sales so that it can find out the required purchased. The merchandise Purchase budget for the Earrings Merchandise is as shown below:</w:t>
      </w:r>
    </w:p>
    <w:p w:rsidR="00E53A88" w:rsidRPr="00B37F1E" w:rsidRDefault="00E53A88" w:rsidP="00E53A88">
      <w:pPr>
        <w:rPr>
          <w:szCs w:val="24"/>
        </w:rPr>
      </w:pPr>
      <w:r w:rsidRPr="00B37F1E">
        <w:rPr>
          <w:szCs w:val="24"/>
        </w:rPr>
        <w:t xml:space="preserve">1c </w:t>
      </w:r>
    </w:p>
    <w:tbl>
      <w:tblPr>
        <w:tblW w:w="8420" w:type="dxa"/>
        <w:tblLook w:val="04A0" w:firstRow="1" w:lastRow="0" w:firstColumn="1" w:lastColumn="0" w:noHBand="0" w:noVBand="1"/>
      </w:tblPr>
      <w:tblGrid>
        <w:gridCol w:w="3774"/>
        <w:gridCol w:w="276"/>
        <w:gridCol w:w="1171"/>
        <w:gridCol w:w="1171"/>
        <w:gridCol w:w="1020"/>
        <w:gridCol w:w="1171"/>
      </w:tblGrid>
      <w:tr w:rsidR="00E53A88" w:rsidRPr="00B37F1E" w:rsidTr="00E53A88">
        <w:trPr>
          <w:trHeight w:val="315"/>
        </w:trPr>
        <w:tc>
          <w:tcPr>
            <w:tcW w:w="842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jc w:val="center"/>
              <w:rPr>
                <w:rFonts w:eastAsia="Times New Roman"/>
                <w:b/>
                <w:bCs/>
                <w:color w:val="000000"/>
                <w:szCs w:val="24"/>
              </w:rPr>
            </w:pPr>
            <w:r w:rsidRPr="00B37F1E">
              <w:rPr>
                <w:rFonts w:eastAsia="Times New Roman"/>
                <w:b/>
                <w:bCs/>
                <w:color w:val="000000"/>
                <w:szCs w:val="24"/>
              </w:rPr>
              <w:t>Merchandise Purchases Budget</w:t>
            </w:r>
          </w:p>
        </w:tc>
      </w:tr>
      <w:tr w:rsidR="00A917B4" w:rsidRPr="00B37F1E" w:rsidTr="00E53A88">
        <w:trPr>
          <w:trHeight w:val="315"/>
        </w:trPr>
        <w:tc>
          <w:tcPr>
            <w:tcW w:w="842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A917B4" w:rsidRPr="00B37F1E" w:rsidRDefault="00884B34" w:rsidP="00E53A88">
            <w:pPr>
              <w:spacing w:after="0"/>
              <w:jc w:val="center"/>
              <w:rPr>
                <w:rFonts w:eastAsia="Times New Roman"/>
                <w:bCs/>
                <w:color w:val="000000"/>
                <w:szCs w:val="24"/>
              </w:rPr>
            </w:pPr>
            <w:r w:rsidRPr="00B37F1E">
              <w:rPr>
                <w:rFonts w:eastAsia="Times New Roman"/>
                <w:bCs/>
                <w:color w:val="000000"/>
                <w:szCs w:val="24"/>
              </w:rPr>
              <w:t xml:space="preserve">                                                                   April            May       June               Quarter        </w:t>
            </w:r>
          </w:p>
        </w:tc>
      </w:tr>
      <w:tr w:rsidR="00E53A88" w:rsidRPr="00B37F1E" w:rsidTr="00E53A88">
        <w:trPr>
          <w:trHeight w:val="315"/>
        </w:trPr>
        <w:tc>
          <w:tcPr>
            <w:tcW w:w="3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jc w:val="center"/>
              <w:rPr>
                <w:rFonts w:eastAsia="Times New Roman"/>
                <w:color w:val="000000"/>
                <w:szCs w:val="24"/>
              </w:rPr>
            </w:pPr>
            <w:r w:rsidRPr="00B37F1E">
              <w:rPr>
                <w:rFonts w:eastAsia="Times New Roman"/>
                <w:color w:val="000000"/>
                <w:szCs w:val="24"/>
              </w:rPr>
              <w:t>Budgeted Unit Sales</w:t>
            </w:r>
          </w:p>
        </w:tc>
        <w:tc>
          <w:tcPr>
            <w:tcW w:w="11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$65,000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$100,000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$50,000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$215,000 </w:t>
            </w:r>
          </w:p>
        </w:tc>
      </w:tr>
      <w:tr w:rsidR="00E53A88" w:rsidRPr="00B37F1E" w:rsidTr="00E53A88">
        <w:trPr>
          <w:trHeight w:val="315"/>
        </w:trPr>
        <w:tc>
          <w:tcPr>
            <w:tcW w:w="3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jc w:val="center"/>
              <w:rPr>
                <w:rFonts w:eastAsia="Times New Roman"/>
                <w:color w:val="000000"/>
                <w:szCs w:val="24"/>
              </w:rPr>
            </w:pPr>
            <w:r w:rsidRPr="00B37F1E">
              <w:rPr>
                <w:rFonts w:eastAsia="Times New Roman"/>
                <w:color w:val="000000"/>
                <w:szCs w:val="24"/>
              </w:rPr>
              <w:t xml:space="preserve">Add Desired Ending Inventory </w:t>
            </w:r>
          </w:p>
        </w:tc>
        <w:tc>
          <w:tcPr>
            <w:tcW w:w="11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r>
      <w:tr w:rsidR="00E53A88" w:rsidRPr="00B37F1E" w:rsidTr="00E53A88">
        <w:trPr>
          <w:trHeight w:val="315"/>
        </w:trPr>
        <w:tc>
          <w:tcPr>
            <w:tcW w:w="388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jc w:val="center"/>
              <w:rPr>
                <w:rFonts w:eastAsia="Times New Roman"/>
                <w:color w:val="000000"/>
                <w:szCs w:val="24"/>
              </w:rPr>
            </w:pPr>
            <w:r w:rsidRPr="00B37F1E">
              <w:rPr>
                <w:rFonts w:eastAsia="Times New Roman"/>
                <w:color w:val="000000"/>
                <w:szCs w:val="24"/>
              </w:rPr>
              <w:t>(40% of the month's Ending Unit Sales)</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$40,000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$20,000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$12,000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$12,000 </w:t>
            </w:r>
          </w:p>
        </w:tc>
      </w:tr>
      <w:tr w:rsidR="00E53A88" w:rsidRPr="00B37F1E" w:rsidTr="00E53A88">
        <w:trPr>
          <w:trHeight w:val="315"/>
        </w:trPr>
        <w:tc>
          <w:tcPr>
            <w:tcW w:w="3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jc w:val="center"/>
              <w:rPr>
                <w:rFonts w:eastAsia="Times New Roman"/>
                <w:color w:val="000000"/>
                <w:szCs w:val="24"/>
              </w:rPr>
            </w:pPr>
            <w:r w:rsidRPr="00B37F1E">
              <w:rPr>
                <w:rFonts w:eastAsia="Times New Roman"/>
                <w:color w:val="000000"/>
                <w:szCs w:val="24"/>
              </w:rPr>
              <w:t>Total Needs</w:t>
            </w:r>
          </w:p>
        </w:tc>
        <w:tc>
          <w:tcPr>
            <w:tcW w:w="11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$105,000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$120,000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$62,000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$227,000 </w:t>
            </w:r>
          </w:p>
        </w:tc>
      </w:tr>
      <w:tr w:rsidR="00E53A88" w:rsidRPr="00B37F1E" w:rsidTr="00E53A88">
        <w:trPr>
          <w:trHeight w:val="315"/>
        </w:trPr>
        <w:tc>
          <w:tcPr>
            <w:tcW w:w="3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jc w:val="center"/>
              <w:rPr>
                <w:rFonts w:eastAsia="Times New Roman"/>
                <w:color w:val="000000"/>
                <w:szCs w:val="24"/>
              </w:rPr>
            </w:pPr>
            <w:r w:rsidRPr="00B37F1E">
              <w:rPr>
                <w:rFonts w:eastAsia="Times New Roman"/>
                <w:color w:val="000000"/>
                <w:szCs w:val="24"/>
              </w:rPr>
              <w:t xml:space="preserve">Less Beginning Inventory </w:t>
            </w:r>
          </w:p>
        </w:tc>
        <w:tc>
          <w:tcPr>
            <w:tcW w:w="11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$26,000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$40,000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$20,000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$26,000 </w:t>
            </w:r>
          </w:p>
        </w:tc>
      </w:tr>
      <w:tr w:rsidR="00E53A88" w:rsidRPr="00B37F1E" w:rsidTr="00E53A88">
        <w:trPr>
          <w:trHeight w:val="315"/>
        </w:trPr>
        <w:tc>
          <w:tcPr>
            <w:tcW w:w="3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jc w:val="center"/>
              <w:rPr>
                <w:rFonts w:eastAsia="Times New Roman"/>
                <w:color w:val="000000"/>
                <w:szCs w:val="24"/>
              </w:rPr>
            </w:pPr>
            <w:r w:rsidRPr="00B37F1E">
              <w:rPr>
                <w:rFonts w:eastAsia="Times New Roman"/>
                <w:color w:val="000000"/>
                <w:szCs w:val="24"/>
              </w:rPr>
              <w:t>Required Purchases</w:t>
            </w:r>
          </w:p>
        </w:tc>
        <w:tc>
          <w:tcPr>
            <w:tcW w:w="11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$79,000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$80,000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$42,000 </w:t>
            </w:r>
          </w:p>
        </w:tc>
        <w:tc>
          <w:tcPr>
            <w:tcW w:w="1171"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 xml:space="preserve">$201,000 </w:t>
            </w:r>
          </w:p>
        </w:tc>
      </w:tr>
    </w:tbl>
    <w:p w:rsidR="00E53A88" w:rsidRPr="00B37F1E" w:rsidRDefault="00E53A88" w:rsidP="00E53A88">
      <w:pPr>
        <w:rPr>
          <w:szCs w:val="24"/>
        </w:rPr>
      </w:pPr>
    </w:p>
    <w:p w:rsidR="00FA3935" w:rsidRPr="00B37F1E" w:rsidRDefault="00884B34" w:rsidP="00E53A88">
      <w:pPr>
        <w:rPr>
          <w:szCs w:val="24"/>
        </w:rPr>
      </w:pPr>
      <w:r w:rsidRPr="00B37F1E">
        <w:rPr>
          <w:szCs w:val="24"/>
        </w:rPr>
        <w:t>From the sales budget we can find the desired sales target. The budgeted unit sales for April, May and June is from the sales budget for the merchandise. In case the organization</w:t>
      </w:r>
      <w:r w:rsidR="00FA3935" w:rsidRPr="00B37F1E">
        <w:rPr>
          <w:szCs w:val="24"/>
        </w:rPr>
        <w:t xml:space="preserve"> requires </w:t>
      </w:r>
      <w:r w:rsidR="00FA3935" w:rsidRPr="00B37F1E">
        <w:rPr>
          <w:szCs w:val="24"/>
        </w:rPr>
        <w:lastRenderedPageBreak/>
        <w:t xml:space="preserve">ending inventory it is important to include it. In every month, the merchandise requires 40% for the end sales. The summation shows the total needs that the company needs to meet the customers’ demands. The quarter value shows the summation of the three months sales budget values. Once the opening inventory is deducted, one can get the required purchases. The purchase budget will help the Merchandize management in deciding the desired level of the purchase orders so that the supply will never </w:t>
      </w:r>
      <w:r w:rsidR="000B767C" w:rsidRPr="00B37F1E">
        <w:rPr>
          <w:szCs w:val="24"/>
        </w:rPr>
        <w:t xml:space="preserve">fall short. All the customers’ demand will be met when they are due. </w:t>
      </w:r>
      <w:r w:rsidR="00B37F1E">
        <w:rPr>
          <w:szCs w:val="24"/>
        </w:rPr>
        <w:t>“</w:t>
      </w:r>
      <w:r w:rsidR="000B767C" w:rsidRPr="00B37F1E">
        <w:rPr>
          <w:szCs w:val="24"/>
        </w:rPr>
        <w:t>The purchase budget helps in ensuring that the organization</w:t>
      </w:r>
      <w:r w:rsidR="00B37F1E">
        <w:rPr>
          <w:szCs w:val="24"/>
        </w:rPr>
        <w:t xml:space="preserve"> tracks all its inventory costs.” (</w:t>
      </w:r>
      <w:r w:rsidR="00B37F1E" w:rsidRPr="00B37F1E">
        <w:rPr>
          <w:rFonts w:eastAsia="Arial Unicode MS"/>
          <w:color w:val="000000"/>
          <w:szCs w:val="24"/>
          <w:shd w:val="clear" w:color="auto" w:fill="FFFFFF"/>
        </w:rPr>
        <w:t>Heisinger,</w:t>
      </w:r>
      <w:r w:rsidR="00B37F1E">
        <w:rPr>
          <w:rFonts w:eastAsia="Arial Unicode MS"/>
          <w:color w:val="000000"/>
          <w:szCs w:val="24"/>
          <w:shd w:val="clear" w:color="auto" w:fill="FFFFFF"/>
        </w:rPr>
        <w:t xml:space="preserve"> 2008</w:t>
      </w:r>
      <w:r w:rsidR="00B37F1E">
        <w:rPr>
          <w:szCs w:val="24"/>
        </w:rPr>
        <w:t>)</w:t>
      </w:r>
    </w:p>
    <w:p w:rsidR="00884B34" w:rsidRPr="00B37F1E" w:rsidRDefault="000B767C" w:rsidP="00E53A88">
      <w:pPr>
        <w:rPr>
          <w:szCs w:val="24"/>
        </w:rPr>
      </w:pPr>
      <w:r w:rsidRPr="00B37F1E">
        <w:rPr>
          <w:szCs w:val="24"/>
        </w:rPr>
        <w:tab/>
        <w:t>The income statement shows an organization’s expenses and the revenue in a given time frame. The financial statement helps in examining how a company spends its money and how it is generated. A budgeted income statement is a projection or forecast of the revenues or income. The values are obtained from the various budget account. It is commonly referred to as a pro-forma income statement. Some of the roles of a budgeted income statement include planning purpose and decision making. The budget helps the management in evaluating the organization’s financial feasibility and make decisions on whether to cut on the costs. Once the final draft of the income statement is prepared, the financial department can establis</w:t>
      </w:r>
      <w:r w:rsidR="00AD36AC" w:rsidRPr="00B37F1E">
        <w:rPr>
          <w:szCs w:val="24"/>
        </w:rPr>
        <w:t>h if its operations are going towards the set strategy and objective. In case of any deviation from the budgeted value the management can look for any red flags.</w:t>
      </w:r>
      <w:r w:rsidR="000C6639" w:rsidRPr="00B37F1E">
        <w:rPr>
          <w:szCs w:val="24"/>
        </w:rPr>
        <w:t xml:space="preserve"> The contribution approach is used in the preparation of an income statement. The approach aggregates all the variable costs and deduct it from the sales revenue to get the contribution margin. Once the contribution margin is obtained, one will deduct the </w:t>
      </w:r>
      <w:r w:rsidR="00F24189" w:rsidRPr="00B37F1E">
        <w:rPr>
          <w:szCs w:val="24"/>
        </w:rPr>
        <w:t>fixed variables to get the net profit or loss. In most cases, the approach is used with standard costing method to ca</w:t>
      </w:r>
      <w:r w:rsidR="00B37F1E">
        <w:rPr>
          <w:szCs w:val="24"/>
        </w:rPr>
        <w:t xml:space="preserve">lculate the contribution margin </w:t>
      </w:r>
      <w:r w:rsidR="00B37F1E">
        <w:rPr>
          <w:szCs w:val="24"/>
        </w:rPr>
        <w:t>(</w:t>
      </w:r>
      <w:r w:rsidR="00B37F1E" w:rsidRPr="00B37F1E">
        <w:rPr>
          <w:rFonts w:eastAsia="Arial Unicode MS"/>
          <w:color w:val="000000"/>
          <w:szCs w:val="24"/>
          <w:shd w:val="clear" w:color="auto" w:fill="FFFFFF"/>
        </w:rPr>
        <w:t>Heisinger,</w:t>
      </w:r>
      <w:r w:rsidR="00B37F1E">
        <w:rPr>
          <w:rFonts w:eastAsia="Arial Unicode MS"/>
          <w:color w:val="000000"/>
          <w:szCs w:val="24"/>
          <w:shd w:val="clear" w:color="auto" w:fill="FFFFFF"/>
        </w:rPr>
        <w:t xml:space="preserve"> 2008</w:t>
      </w:r>
      <w:r w:rsidR="00B37F1E">
        <w:rPr>
          <w:szCs w:val="24"/>
        </w:rPr>
        <w:t>)</w:t>
      </w:r>
    </w:p>
    <w:p w:rsidR="00E53A88" w:rsidRPr="00B37F1E" w:rsidRDefault="00E53A88" w:rsidP="00E53A88">
      <w:pPr>
        <w:rPr>
          <w:szCs w:val="24"/>
        </w:rPr>
      </w:pPr>
      <w:r w:rsidRPr="00B37F1E">
        <w:rPr>
          <w:szCs w:val="24"/>
        </w:rPr>
        <w:t>Question 3</w:t>
      </w:r>
    </w:p>
    <w:p w:rsidR="00AD36AC" w:rsidRPr="00B37F1E" w:rsidRDefault="00AD36AC" w:rsidP="00E53A88">
      <w:pPr>
        <w:rPr>
          <w:szCs w:val="24"/>
        </w:rPr>
      </w:pPr>
      <w:r w:rsidRPr="00B37F1E">
        <w:rPr>
          <w:szCs w:val="24"/>
        </w:rPr>
        <w:lastRenderedPageBreak/>
        <w:t>Earrings Unlimited budgeted income statement is prepared based on the values from the sales, purchases and product usage budget. For the three months ended by June 30</w:t>
      </w:r>
      <w:r w:rsidRPr="00B37F1E">
        <w:rPr>
          <w:szCs w:val="24"/>
          <w:vertAlign w:val="superscript"/>
        </w:rPr>
        <w:t>th</w:t>
      </w:r>
      <w:r w:rsidRPr="00B37F1E">
        <w:rPr>
          <w:szCs w:val="24"/>
        </w:rPr>
        <w:t xml:space="preserve">, the company’s </w:t>
      </w:r>
      <w:bookmarkStart w:id="0" w:name="_GoBack"/>
      <w:bookmarkEnd w:id="0"/>
      <w:r w:rsidRPr="00B37F1E">
        <w:rPr>
          <w:szCs w:val="24"/>
        </w:rPr>
        <w:t>budgeted sales was $21,150,000, the variable expenses are $60,000, the commission on sales totaled to $1,240,000.  From the</w:t>
      </w:r>
      <w:r w:rsidR="000C6639" w:rsidRPr="00B37F1E">
        <w:rPr>
          <w:szCs w:val="24"/>
        </w:rPr>
        <w:t xml:space="preserve"> total </w:t>
      </w:r>
      <w:r w:rsidR="00F24189" w:rsidRPr="00B37F1E">
        <w:rPr>
          <w:szCs w:val="24"/>
        </w:rPr>
        <w:t xml:space="preserve">variable </w:t>
      </w:r>
      <w:r w:rsidR="000C6639" w:rsidRPr="00B37F1E">
        <w:rPr>
          <w:szCs w:val="24"/>
        </w:rPr>
        <w:t>expenses one can get the contribution margin.</w:t>
      </w:r>
      <w:r w:rsidR="00F24189" w:rsidRPr="00B37F1E">
        <w:rPr>
          <w:szCs w:val="24"/>
        </w:rPr>
        <w:t xml:space="preserve"> To get the net profit we deduct the fixed expense</w:t>
      </w:r>
      <w:r w:rsidR="00B37F1E">
        <w:rPr>
          <w:szCs w:val="24"/>
        </w:rPr>
        <w:t>s from the contribution margin (</w:t>
      </w:r>
      <w:r w:rsidR="00B37F1E" w:rsidRPr="00B37F1E">
        <w:rPr>
          <w:rFonts w:eastAsia="Arial Unicode MS"/>
          <w:color w:val="000000"/>
          <w:szCs w:val="24"/>
          <w:shd w:val="clear" w:color="auto" w:fill="FFFFFF"/>
        </w:rPr>
        <w:t>Jiambalvo,</w:t>
      </w:r>
      <w:r w:rsidR="00B37F1E">
        <w:rPr>
          <w:rFonts w:eastAsia="Arial Unicode MS"/>
          <w:color w:val="000000"/>
          <w:szCs w:val="24"/>
          <w:shd w:val="clear" w:color="auto" w:fill="FFFFFF"/>
        </w:rPr>
        <w:t xml:space="preserve"> 2010</w:t>
      </w:r>
      <w:r w:rsidR="00B37F1E">
        <w:rPr>
          <w:szCs w:val="24"/>
        </w:rPr>
        <w:t>)</w:t>
      </w:r>
    </w:p>
    <w:tbl>
      <w:tblPr>
        <w:tblW w:w="4921" w:type="dxa"/>
        <w:tblLook w:val="04A0" w:firstRow="1" w:lastRow="0" w:firstColumn="1" w:lastColumn="0" w:noHBand="0" w:noVBand="1"/>
      </w:tblPr>
      <w:tblGrid>
        <w:gridCol w:w="2881"/>
        <w:gridCol w:w="276"/>
        <w:gridCol w:w="276"/>
        <w:gridCol w:w="996"/>
        <w:gridCol w:w="1176"/>
      </w:tblGrid>
      <w:tr w:rsidR="00E53A88" w:rsidRPr="00B37F1E" w:rsidTr="00E53A88">
        <w:trPr>
          <w:trHeight w:val="315"/>
        </w:trPr>
        <w:tc>
          <w:tcPr>
            <w:tcW w:w="4921"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jc w:val="center"/>
              <w:rPr>
                <w:rFonts w:eastAsia="Times New Roman"/>
                <w:color w:val="000000"/>
                <w:szCs w:val="24"/>
              </w:rPr>
            </w:pPr>
            <w:r w:rsidRPr="00B37F1E">
              <w:rPr>
                <w:rFonts w:eastAsia="Times New Roman"/>
                <w:color w:val="000000"/>
                <w:szCs w:val="24"/>
              </w:rPr>
              <w:t>Earrings Unlimited</w:t>
            </w:r>
          </w:p>
        </w:tc>
      </w:tr>
      <w:tr w:rsidR="00E53A88" w:rsidRPr="00B37F1E" w:rsidTr="00E53A88">
        <w:trPr>
          <w:trHeight w:val="315"/>
        </w:trPr>
        <w:tc>
          <w:tcPr>
            <w:tcW w:w="4921"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jc w:val="center"/>
              <w:rPr>
                <w:rFonts w:eastAsia="Times New Roman"/>
                <w:color w:val="000000"/>
                <w:szCs w:val="24"/>
              </w:rPr>
            </w:pPr>
            <w:r w:rsidRPr="00B37F1E">
              <w:rPr>
                <w:rFonts w:eastAsia="Times New Roman"/>
                <w:color w:val="000000"/>
                <w:szCs w:val="24"/>
              </w:rPr>
              <w:t>Budgeted Income Statement</w:t>
            </w:r>
          </w:p>
        </w:tc>
      </w:tr>
      <w:tr w:rsidR="00E53A88" w:rsidRPr="00B37F1E" w:rsidTr="00E53A88">
        <w:trPr>
          <w:trHeight w:val="315"/>
        </w:trPr>
        <w:tc>
          <w:tcPr>
            <w:tcW w:w="4921"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jc w:val="center"/>
              <w:rPr>
                <w:rFonts w:eastAsia="Times New Roman"/>
                <w:color w:val="000000"/>
                <w:szCs w:val="24"/>
              </w:rPr>
            </w:pPr>
            <w:r w:rsidRPr="00B37F1E">
              <w:rPr>
                <w:rFonts w:eastAsia="Times New Roman"/>
                <w:color w:val="000000"/>
                <w:szCs w:val="24"/>
              </w:rPr>
              <w:t>For the Three Months Ended June 30</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Sales</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2,150,000</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Variable Expenses:</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860,000</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ind w:firstLineChars="200" w:firstLine="480"/>
              <w:rPr>
                <w:rFonts w:eastAsia="Times New Roman"/>
                <w:color w:val="000000"/>
                <w:szCs w:val="24"/>
              </w:rPr>
            </w:pPr>
            <w:r w:rsidRPr="00B37F1E">
              <w:rPr>
                <w:rFonts w:eastAsia="Times New Roman"/>
                <w:color w:val="000000"/>
                <w:szCs w:val="24"/>
              </w:rPr>
              <w:t>COS at $4 p/u</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86,000</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946,000</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ind w:firstLineChars="100" w:firstLine="240"/>
              <w:rPr>
                <w:rFonts w:eastAsia="Times New Roman"/>
                <w:color w:val="000000"/>
                <w:szCs w:val="24"/>
              </w:rPr>
            </w:pPr>
            <w:r w:rsidRPr="00B37F1E">
              <w:rPr>
                <w:rFonts w:eastAsia="Times New Roman"/>
                <w:color w:val="000000"/>
                <w:szCs w:val="24"/>
              </w:rPr>
              <w:t>Commission 4% sales</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1,240,000</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Contribution Margin</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Fixed Expenses</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ind w:firstLineChars="100" w:firstLine="240"/>
              <w:rPr>
                <w:rFonts w:eastAsia="Times New Roman"/>
                <w:color w:val="000000"/>
                <w:szCs w:val="24"/>
              </w:rPr>
            </w:pPr>
            <w:r w:rsidRPr="00B37F1E">
              <w:rPr>
                <w:rFonts w:eastAsia="Times New Roman"/>
                <w:color w:val="000000"/>
                <w:szCs w:val="24"/>
              </w:rPr>
              <w:t>Advertising (200000x3)</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600,000</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ind w:firstLineChars="100" w:firstLine="240"/>
              <w:rPr>
                <w:rFonts w:eastAsia="Times New Roman"/>
                <w:color w:val="000000"/>
                <w:szCs w:val="24"/>
              </w:rPr>
            </w:pPr>
            <w:r w:rsidRPr="00B37F1E">
              <w:rPr>
                <w:rFonts w:eastAsia="Times New Roman"/>
                <w:color w:val="000000"/>
                <w:szCs w:val="24"/>
              </w:rPr>
              <w:t>Rent (18000x3)</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54,000</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ind w:firstLineChars="100" w:firstLine="240"/>
              <w:rPr>
                <w:rFonts w:eastAsia="Times New Roman"/>
                <w:color w:val="000000"/>
                <w:szCs w:val="24"/>
              </w:rPr>
            </w:pPr>
            <w:r w:rsidRPr="00B37F1E">
              <w:rPr>
                <w:rFonts w:eastAsia="Times New Roman"/>
                <w:color w:val="000000"/>
                <w:szCs w:val="24"/>
              </w:rPr>
              <w:t>Salaries (106000x3)</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318,000</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ind w:firstLineChars="100" w:firstLine="240"/>
              <w:rPr>
                <w:rFonts w:eastAsia="Times New Roman"/>
                <w:color w:val="000000"/>
                <w:szCs w:val="24"/>
              </w:rPr>
            </w:pPr>
            <w:r w:rsidRPr="00B37F1E">
              <w:rPr>
                <w:rFonts w:eastAsia="Times New Roman"/>
                <w:color w:val="000000"/>
                <w:szCs w:val="24"/>
              </w:rPr>
              <w:t>Utilities (7000x3)</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21,000</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ind w:firstLineChars="100" w:firstLine="240"/>
              <w:rPr>
                <w:rFonts w:eastAsia="Times New Roman"/>
                <w:color w:val="000000"/>
                <w:szCs w:val="24"/>
              </w:rPr>
            </w:pPr>
            <w:r w:rsidRPr="00B37F1E">
              <w:rPr>
                <w:rFonts w:eastAsia="Times New Roman"/>
                <w:color w:val="000000"/>
                <w:szCs w:val="24"/>
              </w:rPr>
              <w:t>Insurance (3000x3)</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9,000</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Depreciation (14000x3)</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42,000</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1,044,000</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Net Operating Income</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160,000</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Interest Expense</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5,300</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lastRenderedPageBreak/>
              <w:t>Net Income</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jc w:val="right"/>
              <w:rPr>
                <w:rFonts w:eastAsia="Times New Roman"/>
                <w:color w:val="000000"/>
                <w:szCs w:val="24"/>
              </w:rPr>
            </w:pPr>
            <w:r w:rsidRPr="00B37F1E">
              <w:rPr>
                <w:rFonts w:eastAsia="Times New Roman"/>
                <w:color w:val="000000"/>
                <w:szCs w:val="24"/>
              </w:rPr>
              <w:t>154,700</w:t>
            </w:r>
          </w:p>
        </w:tc>
      </w:tr>
      <w:tr w:rsidR="00E53A88" w:rsidRPr="00B37F1E" w:rsidTr="00E53A88">
        <w:trPr>
          <w:trHeight w:val="315"/>
        </w:trPr>
        <w:tc>
          <w:tcPr>
            <w:tcW w:w="2881" w:type="dxa"/>
            <w:tcBorders>
              <w:top w:val="nil"/>
              <w:left w:val="single" w:sz="4" w:space="0" w:color="auto"/>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93"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834"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c>
          <w:tcPr>
            <w:tcW w:w="1020" w:type="dxa"/>
            <w:tcBorders>
              <w:top w:val="nil"/>
              <w:left w:val="nil"/>
              <w:bottom w:val="single" w:sz="4" w:space="0" w:color="auto"/>
              <w:right w:val="single" w:sz="4" w:space="0" w:color="auto"/>
            </w:tcBorders>
            <w:shd w:val="clear" w:color="auto" w:fill="auto"/>
            <w:noWrap/>
            <w:vAlign w:val="bottom"/>
            <w:hideMark/>
          </w:tcPr>
          <w:p w:rsidR="00E53A88" w:rsidRPr="00B37F1E" w:rsidRDefault="00E53A88" w:rsidP="00E53A88">
            <w:pPr>
              <w:spacing w:after="0"/>
              <w:rPr>
                <w:rFonts w:eastAsia="Times New Roman"/>
                <w:color w:val="000000"/>
                <w:szCs w:val="24"/>
              </w:rPr>
            </w:pPr>
            <w:r w:rsidRPr="00B37F1E">
              <w:rPr>
                <w:rFonts w:eastAsia="Times New Roman"/>
                <w:color w:val="000000"/>
                <w:szCs w:val="24"/>
              </w:rPr>
              <w:t> </w:t>
            </w:r>
          </w:p>
        </w:tc>
      </w:tr>
    </w:tbl>
    <w:p w:rsidR="00F24189" w:rsidRPr="00B37F1E" w:rsidRDefault="00F24189"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p>
    <w:p w:rsidR="00B37F1E" w:rsidRPr="00B37F1E" w:rsidRDefault="00B37F1E" w:rsidP="00E53A88">
      <w:pPr>
        <w:rPr>
          <w:szCs w:val="24"/>
        </w:rPr>
      </w:pPr>
      <w:r w:rsidRPr="00B37F1E">
        <w:rPr>
          <w:szCs w:val="24"/>
        </w:rPr>
        <w:lastRenderedPageBreak/>
        <w:t>References</w:t>
      </w:r>
    </w:p>
    <w:p w:rsidR="00B37F1E" w:rsidRPr="00B37F1E" w:rsidRDefault="00B37F1E" w:rsidP="00E53A88">
      <w:pPr>
        <w:rPr>
          <w:rFonts w:eastAsia="Arial Unicode MS"/>
          <w:color w:val="000000"/>
          <w:szCs w:val="24"/>
          <w:shd w:val="clear" w:color="auto" w:fill="FFFFFF"/>
        </w:rPr>
      </w:pPr>
      <w:r w:rsidRPr="00B37F1E">
        <w:rPr>
          <w:rFonts w:eastAsia="Arial Unicode MS"/>
          <w:color w:val="000000"/>
          <w:szCs w:val="24"/>
          <w:shd w:val="clear" w:color="auto" w:fill="FFFFFF"/>
        </w:rPr>
        <w:t>Heisinger, K. (2008). </w:t>
      </w:r>
      <w:r w:rsidRPr="00B37F1E">
        <w:rPr>
          <w:rFonts w:eastAsia="Arial Unicode MS"/>
          <w:i/>
          <w:iCs/>
          <w:color w:val="000000"/>
          <w:szCs w:val="24"/>
          <w:shd w:val="clear" w:color="auto" w:fill="FFFFFF"/>
        </w:rPr>
        <w:t>Introduction to managerial accounting</w:t>
      </w:r>
      <w:r w:rsidRPr="00B37F1E">
        <w:rPr>
          <w:rFonts w:eastAsia="Arial Unicode MS"/>
          <w:color w:val="000000"/>
          <w:szCs w:val="24"/>
          <w:shd w:val="clear" w:color="auto" w:fill="FFFFFF"/>
        </w:rPr>
        <w:t>. Boston, Mass: Houghton Mifflin.</w:t>
      </w:r>
    </w:p>
    <w:p w:rsidR="00B37F1E" w:rsidRPr="00B37F1E" w:rsidRDefault="00B37F1E" w:rsidP="00E53A88">
      <w:pPr>
        <w:rPr>
          <w:rFonts w:eastAsia="Arial Unicode MS"/>
          <w:color w:val="000000"/>
          <w:szCs w:val="24"/>
          <w:shd w:val="clear" w:color="auto" w:fill="FFFFFF"/>
        </w:rPr>
      </w:pPr>
      <w:r w:rsidRPr="00B37F1E">
        <w:rPr>
          <w:rFonts w:eastAsia="Arial Unicode MS"/>
          <w:color w:val="000000"/>
          <w:szCs w:val="24"/>
          <w:shd w:val="clear" w:color="auto" w:fill="FFFFFF"/>
        </w:rPr>
        <w:t>Jiambalvo, J. (2010). </w:t>
      </w:r>
      <w:r w:rsidRPr="00B37F1E">
        <w:rPr>
          <w:rFonts w:eastAsia="Arial Unicode MS"/>
          <w:i/>
          <w:iCs/>
          <w:color w:val="000000"/>
          <w:szCs w:val="24"/>
          <w:shd w:val="clear" w:color="auto" w:fill="FFFFFF"/>
        </w:rPr>
        <w:t>Managerial Accounting</w:t>
      </w:r>
      <w:r w:rsidRPr="00B37F1E">
        <w:rPr>
          <w:rFonts w:eastAsia="Arial Unicode MS"/>
          <w:color w:val="000000"/>
          <w:szCs w:val="24"/>
          <w:shd w:val="clear" w:color="auto" w:fill="FFFFFF"/>
        </w:rPr>
        <w:t>.</w:t>
      </w:r>
    </w:p>
    <w:p w:rsidR="00B37F1E" w:rsidRPr="00B37F1E" w:rsidRDefault="00B37F1E" w:rsidP="00E53A88">
      <w:pPr>
        <w:rPr>
          <w:szCs w:val="24"/>
        </w:rPr>
      </w:pPr>
    </w:p>
    <w:sectPr w:rsidR="00B37F1E" w:rsidRPr="00B37F1E" w:rsidSect="00A917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4C4C" w:rsidRDefault="00884C4C" w:rsidP="00A917B4">
      <w:pPr>
        <w:spacing w:after="0" w:line="240" w:lineRule="auto"/>
      </w:pPr>
      <w:r>
        <w:separator/>
      </w:r>
    </w:p>
  </w:endnote>
  <w:endnote w:type="continuationSeparator" w:id="0">
    <w:p w:rsidR="00884C4C" w:rsidRDefault="00884C4C" w:rsidP="00A91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4C4C" w:rsidRDefault="00884C4C" w:rsidP="00A917B4">
      <w:pPr>
        <w:spacing w:after="0" w:line="240" w:lineRule="auto"/>
      </w:pPr>
      <w:r>
        <w:separator/>
      </w:r>
    </w:p>
  </w:footnote>
  <w:footnote w:type="continuationSeparator" w:id="0">
    <w:p w:rsidR="00884C4C" w:rsidRDefault="00884C4C" w:rsidP="00A917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7F1E" w:rsidRDefault="00B37F1E">
    <w:pPr>
      <w:pStyle w:val="Header"/>
      <w:jc w:val="right"/>
    </w:pPr>
    <w:r>
      <w:t>ACCOUNTING</w:t>
    </w:r>
    <w:r>
      <w:tab/>
    </w:r>
    <w:r>
      <w:tab/>
    </w:r>
    <w:sdt>
      <w:sdtPr>
        <w:id w:val="-3406212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A917B4" w:rsidRDefault="00A917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7F1E" w:rsidRDefault="00B37F1E">
    <w:pPr>
      <w:pStyle w:val="Header"/>
      <w:jc w:val="right"/>
    </w:pPr>
    <w:r>
      <w:t>Running Head: ACCOUNTING</w:t>
    </w:r>
    <w:r>
      <w:tab/>
    </w:r>
    <w:r>
      <w:tab/>
    </w:r>
    <w:sdt>
      <w:sdtPr>
        <w:id w:val="1464129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A917B4" w:rsidRDefault="00A917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CysDAzNbAwMzAyNDJS0lEKTi0uzszPAykwqgUAvZER4SwAAAA="/>
  </w:docVars>
  <w:rsids>
    <w:rsidRoot w:val="00E53A88"/>
    <w:rsid w:val="000B767C"/>
    <w:rsid w:val="000C6639"/>
    <w:rsid w:val="002479EC"/>
    <w:rsid w:val="00403C84"/>
    <w:rsid w:val="00884B34"/>
    <w:rsid w:val="00884C4C"/>
    <w:rsid w:val="00A917B4"/>
    <w:rsid w:val="00AD36AC"/>
    <w:rsid w:val="00B37F1E"/>
    <w:rsid w:val="00C62380"/>
    <w:rsid w:val="00C73947"/>
    <w:rsid w:val="00E53A88"/>
    <w:rsid w:val="00F24189"/>
    <w:rsid w:val="00FA3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664CD7-453A-4799-8934-724791C9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17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7B4"/>
  </w:style>
  <w:style w:type="paragraph" w:styleId="Footer">
    <w:name w:val="footer"/>
    <w:basedOn w:val="Normal"/>
    <w:link w:val="FooterChar"/>
    <w:uiPriority w:val="99"/>
    <w:unhideWhenUsed/>
    <w:rsid w:val="00A917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451953">
      <w:bodyDiv w:val="1"/>
      <w:marLeft w:val="0"/>
      <w:marRight w:val="0"/>
      <w:marTop w:val="0"/>
      <w:marBottom w:val="0"/>
      <w:divBdr>
        <w:top w:val="none" w:sz="0" w:space="0" w:color="auto"/>
        <w:left w:val="none" w:sz="0" w:space="0" w:color="auto"/>
        <w:bottom w:val="none" w:sz="0" w:space="0" w:color="auto"/>
        <w:right w:val="none" w:sz="0" w:space="0" w:color="auto"/>
      </w:divBdr>
    </w:div>
    <w:div w:id="1195464819">
      <w:bodyDiv w:val="1"/>
      <w:marLeft w:val="0"/>
      <w:marRight w:val="0"/>
      <w:marTop w:val="0"/>
      <w:marBottom w:val="0"/>
      <w:divBdr>
        <w:top w:val="none" w:sz="0" w:space="0" w:color="auto"/>
        <w:left w:val="none" w:sz="0" w:space="0" w:color="auto"/>
        <w:bottom w:val="none" w:sz="0" w:space="0" w:color="auto"/>
        <w:right w:val="none" w:sz="0" w:space="0" w:color="auto"/>
      </w:divBdr>
    </w:div>
    <w:div w:id="16675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2018-04-15T19:56:00Z</dcterms:created>
  <dcterms:modified xsi:type="dcterms:W3CDTF">2018-04-15T19:56:00Z</dcterms:modified>
</cp:coreProperties>
</file>